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5.98144531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Tuesday Schedule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728515625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23-29th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Here for the Beer (20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30- June 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Ballin’ Barbs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(206)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June 6th- June 12th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13-19th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4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(206) Bumpledores (205)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20-26th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61669921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5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27-July 3rd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7: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ly 4th- July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7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8: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11th-17th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8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9: July 1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8th-July 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9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10: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25th -31st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0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11: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 1st-Aug 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12: Augu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st 8th-Aug 14th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13: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15th-21st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Cunning Stunts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Bumpledores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Here for the Beer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Not To Block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Constantine’s Angels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Pecan Sandies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Ballin’ Barbs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Sexy Dry Rub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(201)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339965820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Open-Play/Make-Up Game Week: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22-28nd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69.998779296875" w:top="754.04296875" w:left="590" w:right="6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